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C5" w:rsidRPr="00594356" w:rsidRDefault="005C6AC5" w:rsidP="0087640A">
      <w:pPr>
        <w:jc w:val="center"/>
        <w:outlineLvl w:val="0"/>
        <w:rPr>
          <w:sz w:val="40"/>
          <w:szCs w:val="40"/>
        </w:rPr>
      </w:pPr>
      <w:r w:rsidRPr="0059435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51.75pt;visibility:visible">
            <v:imagedata r:id="rId7" o:title=""/>
          </v:shape>
        </w:pict>
      </w:r>
    </w:p>
    <w:p w:rsidR="005C6AC5" w:rsidRPr="00594356" w:rsidRDefault="005C6AC5" w:rsidP="0087640A">
      <w:pPr>
        <w:jc w:val="center"/>
        <w:outlineLvl w:val="0"/>
        <w:rPr>
          <w:sz w:val="36"/>
          <w:szCs w:val="36"/>
        </w:rPr>
      </w:pPr>
      <w:r w:rsidRPr="00594356">
        <w:rPr>
          <w:sz w:val="36"/>
          <w:szCs w:val="36"/>
        </w:rPr>
        <w:t xml:space="preserve">Контрольно-счетная палата </w:t>
      </w:r>
    </w:p>
    <w:p w:rsidR="005C6AC5" w:rsidRPr="00594356" w:rsidRDefault="005C6AC5" w:rsidP="0087640A">
      <w:pPr>
        <w:jc w:val="center"/>
        <w:outlineLvl w:val="0"/>
        <w:rPr>
          <w:sz w:val="36"/>
          <w:szCs w:val="36"/>
        </w:rPr>
      </w:pPr>
      <w:r w:rsidRPr="00594356">
        <w:rPr>
          <w:sz w:val="36"/>
          <w:szCs w:val="36"/>
        </w:rPr>
        <w:t>муниципального образования Сакмарский район</w:t>
      </w:r>
    </w:p>
    <w:p w:rsidR="005C6AC5" w:rsidRPr="00594356" w:rsidRDefault="005C6AC5" w:rsidP="0087640A">
      <w:pPr>
        <w:jc w:val="center"/>
        <w:outlineLvl w:val="0"/>
        <w:rPr>
          <w:sz w:val="22"/>
          <w:szCs w:val="22"/>
        </w:rPr>
      </w:pPr>
      <w:r w:rsidRPr="00594356">
        <w:rPr>
          <w:sz w:val="22"/>
          <w:szCs w:val="22"/>
        </w:rPr>
        <w:t>461420, Россия, Оренбургская область, Сакмарский район, с. Сакмара,</w:t>
      </w:r>
    </w:p>
    <w:p w:rsidR="005C6AC5" w:rsidRPr="00594356" w:rsidRDefault="005C6AC5" w:rsidP="0087640A">
      <w:pPr>
        <w:pBdr>
          <w:bottom w:val="single" w:sz="12" w:space="1" w:color="auto"/>
        </w:pBdr>
        <w:jc w:val="center"/>
        <w:outlineLvl w:val="0"/>
        <w:rPr>
          <w:sz w:val="22"/>
          <w:szCs w:val="22"/>
        </w:rPr>
      </w:pPr>
      <w:r w:rsidRPr="00594356">
        <w:rPr>
          <w:sz w:val="22"/>
          <w:szCs w:val="22"/>
        </w:rPr>
        <w:t xml:space="preserve">ул. Советская, д. 25, каб. 401, </w:t>
      </w:r>
      <w:r w:rsidRPr="00594356">
        <w:rPr>
          <w:sz w:val="22"/>
          <w:szCs w:val="22"/>
          <w:lang w:val="en-US"/>
        </w:rPr>
        <w:t>e</w:t>
      </w:r>
      <w:r w:rsidRPr="00594356">
        <w:rPr>
          <w:sz w:val="22"/>
          <w:szCs w:val="22"/>
        </w:rPr>
        <w:t>-</w:t>
      </w:r>
      <w:r w:rsidRPr="00594356">
        <w:rPr>
          <w:sz w:val="22"/>
          <w:szCs w:val="22"/>
          <w:lang w:val="en-US"/>
        </w:rPr>
        <w:t>mail</w:t>
      </w:r>
      <w:r w:rsidRPr="00594356">
        <w:rPr>
          <w:sz w:val="22"/>
          <w:szCs w:val="22"/>
        </w:rPr>
        <w:t xml:space="preserve">: </w:t>
      </w:r>
      <w:r w:rsidRPr="00594356">
        <w:rPr>
          <w:sz w:val="22"/>
          <w:szCs w:val="22"/>
          <w:lang w:val="en-US"/>
        </w:rPr>
        <w:t>ksp</w:t>
      </w:r>
      <w:r w:rsidRPr="00594356">
        <w:rPr>
          <w:sz w:val="22"/>
          <w:szCs w:val="22"/>
        </w:rPr>
        <w:t>@</w:t>
      </w:r>
      <w:r w:rsidRPr="00594356">
        <w:rPr>
          <w:sz w:val="22"/>
          <w:szCs w:val="22"/>
          <w:lang w:val="en-US"/>
        </w:rPr>
        <w:t>sk</w:t>
      </w:r>
      <w:r w:rsidRPr="00594356">
        <w:rPr>
          <w:sz w:val="22"/>
          <w:szCs w:val="22"/>
        </w:rPr>
        <w:t>.</w:t>
      </w:r>
      <w:r w:rsidRPr="00594356">
        <w:rPr>
          <w:sz w:val="22"/>
          <w:szCs w:val="22"/>
          <w:lang w:val="en-US"/>
        </w:rPr>
        <w:t>orb</w:t>
      </w:r>
      <w:r w:rsidRPr="00594356">
        <w:rPr>
          <w:sz w:val="22"/>
          <w:szCs w:val="22"/>
        </w:rPr>
        <w:t>.</w:t>
      </w:r>
      <w:r w:rsidRPr="00594356">
        <w:rPr>
          <w:sz w:val="22"/>
          <w:szCs w:val="22"/>
          <w:lang w:val="en-US"/>
        </w:rPr>
        <w:t>ru</w:t>
      </w:r>
      <w:r w:rsidRPr="00594356">
        <w:rPr>
          <w:sz w:val="22"/>
          <w:szCs w:val="22"/>
        </w:rPr>
        <w:t>, Тел (35331) 22-1-94</w:t>
      </w:r>
    </w:p>
    <w:p w:rsidR="005C6AC5" w:rsidRPr="00594356" w:rsidRDefault="005C6AC5" w:rsidP="00697C97">
      <w:pPr>
        <w:jc w:val="right"/>
        <w:rPr>
          <w:sz w:val="28"/>
          <w:szCs w:val="28"/>
        </w:rPr>
      </w:pPr>
      <w:r w:rsidRPr="00594356">
        <w:rPr>
          <w:sz w:val="28"/>
          <w:szCs w:val="28"/>
        </w:rPr>
        <w:t>13.04.2020 г.</w:t>
      </w:r>
    </w:p>
    <w:p w:rsidR="005C6AC5" w:rsidRPr="00594356" w:rsidRDefault="005C6AC5" w:rsidP="0087640A">
      <w:pPr>
        <w:jc w:val="center"/>
        <w:rPr>
          <w:sz w:val="28"/>
          <w:szCs w:val="28"/>
        </w:rPr>
      </w:pPr>
    </w:p>
    <w:p w:rsidR="005C6AC5" w:rsidRPr="00594356" w:rsidRDefault="005C6AC5" w:rsidP="0087640A">
      <w:pPr>
        <w:jc w:val="center"/>
        <w:rPr>
          <w:sz w:val="28"/>
          <w:szCs w:val="28"/>
        </w:rPr>
      </w:pPr>
    </w:p>
    <w:p w:rsidR="005C6AC5" w:rsidRPr="00594356" w:rsidRDefault="005C6AC5" w:rsidP="0087640A">
      <w:pPr>
        <w:jc w:val="center"/>
        <w:rPr>
          <w:sz w:val="28"/>
          <w:szCs w:val="28"/>
        </w:rPr>
      </w:pPr>
      <w:r w:rsidRPr="00594356">
        <w:rPr>
          <w:sz w:val="28"/>
          <w:szCs w:val="28"/>
        </w:rPr>
        <w:t>ЗАКЛЮЧЕНИЕ</w:t>
      </w:r>
    </w:p>
    <w:p w:rsidR="005C6AC5" w:rsidRPr="00594356" w:rsidRDefault="005C6AC5" w:rsidP="0087640A">
      <w:pPr>
        <w:ind w:firstLine="708"/>
        <w:jc w:val="center"/>
        <w:rPr>
          <w:sz w:val="28"/>
          <w:szCs w:val="28"/>
        </w:rPr>
      </w:pPr>
      <w:r w:rsidRPr="00594356">
        <w:rPr>
          <w:sz w:val="28"/>
          <w:szCs w:val="28"/>
        </w:rPr>
        <w:t>контрольно-счетной палаты муниципального образования Сакмарский район  на внешнюю проверку годового отчета «Об исполнении бюджета администрации муниципального образования Светлый сельсовет Сакмарского района Оренбургской области за 2019 год»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Заключение Контрольно-счетной палаты муниципального образования Сакмарский район (далее - Контрольно-счетная палата) подготовлено в соответствии с требованиями Бюджетного Кодекса Российской Федерации (далее – БК РФ), </w:t>
      </w:r>
      <w:r w:rsidRPr="00594356">
        <w:rPr>
          <w:rFonts w:ascii="Times New Roman CYR" w:hAnsi="Times New Roman CYR" w:cs="Times New Roman CYR"/>
          <w:sz w:val="28"/>
          <w:szCs w:val="28"/>
        </w:rPr>
        <w:t>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№191н (далее – Инструкция №191н),</w:t>
      </w:r>
      <w:r w:rsidRPr="00594356">
        <w:rPr>
          <w:sz w:val="28"/>
          <w:szCs w:val="28"/>
        </w:rPr>
        <w:t xml:space="preserve"> положением «О Контрольно-счетной палате муниципального образования Сакмарский район», утвержденным решением Совета депутатов муниципального образования Сакмарский район №287 от 14 июня 2019 года, соглашением о передаче Контрольно-счетной палате муниципального образования Сакмарский район полномочий Контрольно-счетного органа сельского поселения по осуществлению внешнего муниципального финансового контроля №12 от 23.12.2019 года, положением о бюджетном процессе в Светлом сельсовете, планом работы Контрольно-счетной палаты на 2020 год.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В соответствии с требованиями ст. 264 БК РФ, представленный отчет содержит в себе показатели, определяющие основные характеристики бюджета, а именно данные общего объема доходов, расходов, дефицита/профицита бюджета. </w:t>
      </w:r>
    </w:p>
    <w:p w:rsidR="005C6AC5" w:rsidRPr="00594356" w:rsidRDefault="005C6AC5" w:rsidP="0087640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94356">
        <w:rPr>
          <w:rFonts w:ascii="Times New Roman CYR" w:hAnsi="Times New Roman CYR" w:cs="Times New Roman CYR"/>
          <w:sz w:val="28"/>
          <w:szCs w:val="28"/>
        </w:rPr>
        <w:t xml:space="preserve">          Ведение учета и отчетности по исполнению бюджета осуществляется главным бухгалтером – специалистом 1 категории администрации </w:t>
      </w:r>
      <w:r w:rsidRPr="00594356">
        <w:rPr>
          <w:sz w:val="28"/>
          <w:szCs w:val="28"/>
        </w:rPr>
        <w:t>муниципального образования</w:t>
      </w:r>
      <w:r w:rsidRPr="00594356">
        <w:rPr>
          <w:rFonts w:ascii="Times New Roman CYR" w:hAnsi="Times New Roman CYR" w:cs="Times New Roman CYR"/>
          <w:sz w:val="28"/>
          <w:szCs w:val="28"/>
        </w:rPr>
        <w:t xml:space="preserve"> Светлый сельсовет Сакмарского района Оренбургской области (далее – Светлый сельсовет). </w:t>
      </w:r>
    </w:p>
    <w:p w:rsidR="005C6AC5" w:rsidRPr="00594356" w:rsidRDefault="005C6AC5" w:rsidP="00144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356">
        <w:rPr>
          <w:rFonts w:ascii="Times New Roman" w:hAnsi="Times New Roman" w:cs="Times New Roman"/>
          <w:sz w:val="28"/>
          <w:szCs w:val="28"/>
        </w:rPr>
        <w:t xml:space="preserve">   Бюджетная отчетность представлена 27.03.2020г. в соответствии с пунктом 4 Инструкции №191н в сброшюрованном виде с оглавлением, но без сопроводительного письма и без нумерации. </w:t>
      </w:r>
    </w:p>
    <w:p w:rsidR="005C6AC5" w:rsidRPr="00594356" w:rsidRDefault="005C6AC5" w:rsidP="00144B61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Бюджетная отчетность муниципального образования Светлый сельсовет по состоянию на 1 января 2020 года составлена нарастающим итогом с начала года в рублях с точностью до второго десятичного знака после запятой, что соответствует пункту 9 Инструкции №191н.</w:t>
      </w:r>
    </w:p>
    <w:p w:rsidR="005C6AC5" w:rsidRPr="00594356" w:rsidRDefault="005C6AC5" w:rsidP="0050299D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Бюджет Светлого сельсовета на 2019 год утвержден решением №26 от 26.12.2018г. «О бюджете муниципального образования Светлый сельсовет Сакмарского района Оренбургской области на 2019 год и плановый период 2020 и 2021 годов». Решениями Совета депутатов №36 от 06.02.2019г, №39 от 11.03.2019г., №44 от 10.04.2019г., №49 от 01.08.2019г., №54 от 15.11.2019г., №60 от 25.12.2019г. в бюджет были внесены изменения. Решения Совета депутатов №26, №36, №39, №44, №49, №54, №60 размещены на сайте администрации поселения. </w:t>
      </w:r>
    </w:p>
    <w:p w:rsidR="005C6AC5" w:rsidRPr="00594356" w:rsidRDefault="005C6AC5" w:rsidP="0050299D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Доходная часть бюджета по данным отчета об исполнении бюджета исполнена на 96,9 % к утвержденным годовым назначениям 14205,2 тыс. рублей, и составила 13770,0 тыс. рублей. Расходная часть бюджета района исполнена на 92,5% к утвержденным годовым назначениям </w:t>
      </w:r>
      <w:r w:rsidRPr="00594356">
        <w:rPr>
          <w:color w:val="000000"/>
          <w:sz w:val="28"/>
          <w:szCs w:val="28"/>
        </w:rPr>
        <w:t xml:space="preserve">14869,5 </w:t>
      </w:r>
      <w:r w:rsidRPr="00594356">
        <w:rPr>
          <w:sz w:val="28"/>
          <w:szCs w:val="28"/>
        </w:rPr>
        <w:t>тыс. рублей, и составила 13747,4 тыс. рублей. Профицит бюджета составил 22,6 тыс. рублей, при утвержденном дефиците  664,3 тыс. рублей.</w:t>
      </w:r>
    </w:p>
    <w:p w:rsidR="005C6AC5" w:rsidRPr="00594356" w:rsidRDefault="005C6AC5" w:rsidP="0087640A">
      <w:pPr>
        <w:ind w:firstLine="360"/>
        <w:jc w:val="both"/>
        <w:rPr>
          <w:color w:val="FF0000"/>
          <w:sz w:val="28"/>
          <w:szCs w:val="28"/>
        </w:rPr>
      </w:pPr>
    </w:p>
    <w:p w:rsidR="005C6AC5" w:rsidRPr="00594356" w:rsidRDefault="005C6AC5" w:rsidP="0087640A">
      <w:pPr>
        <w:rPr>
          <w:sz w:val="28"/>
          <w:szCs w:val="28"/>
        </w:rPr>
      </w:pPr>
      <w:r w:rsidRPr="00594356">
        <w:rPr>
          <w:sz w:val="28"/>
          <w:szCs w:val="28"/>
        </w:rPr>
        <w:t>ДОХОДЫ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Отклонения исполнения доходов бюджета от утвержденных назначений в разрезе собственных доходов и безвозмездных поступлений за 2018-2019 годы содержатся в таблице: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932"/>
        <w:gridCol w:w="921"/>
        <w:gridCol w:w="900"/>
        <w:gridCol w:w="945"/>
        <w:gridCol w:w="992"/>
        <w:gridCol w:w="850"/>
        <w:gridCol w:w="709"/>
        <w:gridCol w:w="709"/>
        <w:gridCol w:w="709"/>
        <w:gridCol w:w="708"/>
      </w:tblGrid>
      <w:tr w:rsidR="005C6AC5" w:rsidRPr="00594356">
        <w:tc>
          <w:tcPr>
            <w:tcW w:w="1478" w:type="dxa"/>
            <w:vMerge w:val="restart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 xml:space="preserve">  Доходы</w:t>
            </w:r>
          </w:p>
        </w:tc>
        <w:tc>
          <w:tcPr>
            <w:tcW w:w="1853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845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842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Неисполненные назначения, тыс.руб.</w:t>
            </w:r>
          </w:p>
        </w:tc>
        <w:tc>
          <w:tcPr>
            <w:tcW w:w="1418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7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Доля, %</w:t>
            </w:r>
          </w:p>
        </w:tc>
      </w:tr>
      <w:tr w:rsidR="005C6AC5" w:rsidRPr="00594356">
        <w:tc>
          <w:tcPr>
            <w:tcW w:w="1478" w:type="dxa"/>
            <w:vMerge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921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945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</w:tr>
      <w:tr w:rsidR="005C6AC5" w:rsidRPr="00594356">
        <w:tc>
          <w:tcPr>
            <w:tcW w:w="1478" w:type="dxa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 xml:space="preserve">Налоговые и неналоговые </w:t>
            </w:r>
          </w:p>
        </w:tc>
        <w:tc>
          <w:tcPr>
            <w:tcW w:w="932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4013,0</w:t>
            </w:r>
          </w:p>
        </w:tc>
        <w:tc>
          <w:tcPr>
            <w:tcW w:w="921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4033,4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3787,9</w:t>
            </w:r>
          </w:p>
        </w:tc>
        <w:tc>
          <w:tcPr>
            <w:tcW w:w="945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3598,2</w:t>
            </w:r>
          </w:p>
        </w:tc>
        <w:tc>
          <w:tcPr>
            <w:tcW w:w="992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225,1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435,2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26,1</w:t>
            </w:r>
          </w:p>
        </w:tc>
      </w:tr>
      <w:tr w:rsidR="005C6AC5" w:rsidRPr="00594356">
        <w:tc>
          <w:tcPr>
            <w:tcW w:w="1478" w:type="dxa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2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14557,4</w:t>
            </w:r>
          </w:p>
        </w:tc>
        <w:tc>
          <w:tcPr>
            <w:tcW w:w="921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10171,8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14557,4</w:t>
            </w:r>
          </w:p>
        </w:tc>
        <w:tc>
          <w:tcPr>
            <w:tcW w:w="945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10171,8</w:t>
            </w:r>
          </w:p>
        </w:tc>
        <w:tc>
          <w:tcPr>
            <w:tcW w:w="992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73,9</w:t>
            </w:r>
          </w:p>
        </w:tc>
      </w:tr>
      <w:tr w:rsidR="005C6AC5" w:rsidRPr="00594356">
        <w:tc>
          <w:tcPr>
            <w:tcW w:w="1478" w:type="dxa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ВСЕГО</w:t>
            </w:r>
          </w:p>
        </w:tc>
        <w:tc>
          <w:tcPr>
            <w:tcW w:w="932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18570,4</w:t>
            </w:r>
          </w:p>
        </w:tc>
        <w:tc>
          <w:tcPr>
            <w:tcW w:w="921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14205,2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18345,3</w:t>
            </w:r>
          </w:p>
        </w:tc>
        <w:tc>
          <w:tcPr>
            <w:tcW w:w="945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13770,0</w:t>
            </w:r>
          </w:p>
        </w:tc>
        <w:tc>
          <w:tcPr>
            <w:tcW w:w="992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225,1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435,2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5C6AC5" w:rsidRPr="00594356" w:rsidRDefault="005C6AC5" w:rsidP="0087640A">
      <w:pPr>
        <w:ind w:firstLine="360"/>
        <w:jc w:val="both"/>
        <w:rPr>
          <w:sz w:val="28"/>
          <w:szCs w:val="28"/>
        </w:rPr>
      </w:pPr>
    </w:p>
    <w:p w:rsidR="005C6AC5" w:rsidRPr="00594356" w:rsidRDefault="005C6AC5" w:rsidP="0087640A">
      <w:pPr>
        <w:ind w:firstLine="360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В структуре доходов бюджета за 2019 год доля поступлений налоговых и неналоговых доходов составляет 26,1%, безвозмездных поступлений 73,9%.     </w:t>
      </w:r>
    </w:p>
    <w:p w:rsidR="005C6AC5" w:rsidRPr="00594356" w:rsidRDefault="005C6AC5" w:rsidP="0087640A">
      <w:pPr>
        <w:ind w:firstLine="360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Отклонения исполнения доходов бюджета по налоговым и неналоговым доходам от утвержденных назначений в разрезе статей доходов за 2018-2019 годы содержатся в таблице: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817"/>
        <w:gridCol w:w="851"/>
        <w:gridCol w:w="850"/>
        <w:gridCol w:w="851"/>
        <w:gridCol w:w="843"/>
        <w:gridCol w:w="900"/>
        <w:gridCol w:w="815"/>
        <w:gridCol w:w="709"/>
        <w:gridCol w:w="709"/>
        <w:gridCol w:w="850"/>
      </w:tblGrid>
      <w:tr w:rsidR="005C6AC5" w:rsidRPr="00594356">
        <w:tc>
          <w:tcPr>
            <w:tcW w:w="1658" w:type="dxa"/>
            <w:vMerge w:val="restart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Доходы</w:t>
            </w:r>
          </w:p>
        </w:tc>
        <w:tc>
          <w:tcPr>
            <w:tcW w:w="1668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701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743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524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559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Доля, %</w:t>
            </w:r>
          </w:p>
        </w:tc>
      </w:tr>
      <w:tr w:rsidR="005C6AC5" w:rsidRPr="00594356">
        <w:tc>
          <w:tcPr>
            <w:tcW w:w="1658" w:type="dxa"/>
            <w:vMerge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НДФЛ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1007,7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1276,4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1167,7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1220,2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-160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33,9</w:t>
            </w: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Налоги на товары (работы, услуги)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999,0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1087,9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1048,2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1215,6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-49,2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-127,7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33,8</w:t>
            </w: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Налог на совокупный доход (ЕСХН)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185,7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334,4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186,5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334,4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-0,8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146,6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92,8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82,8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1656,0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1059,7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1162,3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53,7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-0,3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-69,6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149,5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-0,7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5C6AC5" w:rsidRPr="00594356">
        <w:tc>
          <w:tcPr>
            <w:tcW w:w="1658" w:type="dxa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ВСЕГО</w:t>
            </w:r>
          </w:p>
        </w:tc>
        <w:tc>
          <w:tcPr>
            <w:tcW w:w="817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4013,0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4033,4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3787,9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3598,2</w:t>
            </w:r>
          </w:p>
        </w:tc>
        <w:tc>
          <w:tcPr>
            <w:tcW w:w="843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225,1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435,2</w:t>
            </w:r>
          </w:p>
        </w:tc>
        <w:tc>
          <w:tcPr>
            <w:tcW w:w="815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5C6AC5" w:rsidRPr="00594356" w:rsidRDefault="005C6AC5" w:rsidP="0087640A">
      <w:pPr>
        <w:jc w:val="both"/>
        <w:rPr>
          <w:sz w:val="28"/>
          <w:szCs w:val="28"/>
        </w:rPr>
      </w:pPr>
    </w:p>
    <w:p w:rsidR="005C6AC5" w:rsidRPr="00594356" w:rsidRDefault="005C6AC5" w:rsidP="00FF0F3E">
      <w:pPr>
        <w:ind w:firstLine="708"/>
        <w:jc w:val="both"/>
        <w:rPr>
          <w:sz w:val="28"/>
          <w:szCs w:val="28"/>
        </w:rPr>
      </w:pPr>
      <w:r w:rsidRPr="00594356">
        <w:rPr>
          <w:sz w:val="28"/>
          <w:szCs w:val="28"/>
        </w:rPr>
        <w:t>Основным бюджетообразующим  доходным источником в 2019 году был налог на доходы  физических лиц (далее - НДФЛ) с удельным весом 33,9%, и налоги на товары (работы, услуги) с удельным весом 33,8%. Фактические поступления НДФЛ в бюджет составили 1220,2 тыс. рублей или 95,6% от уровня утвержденного плана на 2019 год.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Налоги на товары (работы, услуги) проще говоря, акцизы поступили в бюджет в размере 1215,6 тыс. рублей, план исполнен на 111,7%.</w:t>
      </w:r>
    </w:p>
    <w:p w:rsidR="005C6AC5" w:rsidRPr="00594356" w:rsidRDefault="005C6AC5" w:rsidP="0087640A">
      <w:pPr>
        <w:pStyle w:val="BodyText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Годовой план по налогам на совокупный доход (единый сельскохозяйственный налог) исполнен на 100%  (334,4 тыс. рублей).</w:t>
      </w:r>
    </w:p>
    <w:p w:rsidR="005C6AC5" w:rsidRPr="00594356" w:rsidRDefault="005C6AC5" w:rsidP="0087640A">
      <w:pPr>
        <w:pStyle w:val="BodyText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По налогу на имущество и земельному налогу план не выполнен, по налогу на имущество план выполнен на 82,8% или на 113,0 тыс. рублей, земельный налог план выполнен на 53,7% (569,5 тыс. рублей).</w:t>
      </w:r>
    </w:p>
    <w:p w:rsidR="005C6AC5" w:rsidRPr="00594356" w:rsidRDefault="005C6AC5" w:rsidP="0087640A">
      <w:pPr>
        <w:pStyle w:val="BodyText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Государственная пошлина за совершение нотариальных действий выполнена на 80% (14,4 тыс.рублей).</w:t>
      </w:r>
    </w:p>
    <w:p w:rsidR="005C6AC5" w:rsidRPr="00594356" w:rsidRDefault="005C6AC5" w:rsidP="0087640A">
      <w:pPr>
        <w:pStyle w:val="BodyText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Доходы от использования имущества, находящегося в государственной и муниципальной собственности выполнены на 149,5% (31,7 тыс. рублей).</w:t>
      </w:r>
    </w:p>
    <w:p w:rsidR="005C6AC5" w:rsidRPr="00594356" w:rsidRDefault="005C6AC5" w:rsidP="0087640A">
      <w:pPr>
        <w:pStyle w:val="BodyText"/>
        <w:jc w:val="both"/>
        <w:rPr>
          <w:sz w:val="28"/>
          <w:szCs w:val="28"/>
        </w:rPr>
      </w:pPr>
      <w:r w:rsidRPr="00594356">
        <w:rPr>
          <w:sz w:val="28"/>
          <w:szCs w:val="28"/>
        </w:rPr>
        <w:tab/>
        <w:t>Штрафы, санкции, возмещение ущерба запланированы в объёме 99,4 тыс. рублей исполнение составило 100%.</w:t>
      </w:r>
    </w:p>
    <w:p w:rsidR="005C6AC5" w:rsidRPr="00594356" w:rsidRDefault="005C6AC5" w:rsidP="0087640A">
      <w:pPr>
        <w:pStyle w:val="BodyText"/>
        <w:jc w:val="both"/>
        <w:rPr>
          <w:sz w:val="28"/>
          <w:szCs w:val="28"/>
        </w:rPr>
      </w:pP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Безвозмездные поступления от других бюджетов бюджетной системы РФ (дотации, субвенции, иные межбюджетные трансферты), представлены в таблице: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900"/>
        <w:gridCol w:w="900"/>
        <w:gridCol w:w="900"/>
        <w:gridCol w:w="720"/>
        <w:gridCol w:w="937"/>
        <w:gridCol w:w="708"/>
        <w:gridCol w:w="851"/>
        <w:gridCol w:w="709"/>
        <w:gridCol w:w="708"/>
      </w:tblGrid>
      <w:tr w:rsidR="005C6AC5" w:rsidRPr="00594356">
        <w:tc>
          <w:tcPr>
            <w:tcW w:w="1620" w:type="dxa"/>
            <w:vMerge w:val="restart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Доходы</w:t>
            </w:r>
          </w:p>
        </w:tc>
        <w:tc>
          <w:tcPr>
            <w:tcW w:w="1800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800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657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559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7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Доля, %</w:t>
            </w:r>
          </w:p>
        </w:tc>
      </w:tr>
      <w:tr w:rsidR="005C6AC5" w:rsidRPr="00594356">
        <w:tc>
          <w:tcPr>
            <w:tcW w:w="1620" w:type="dxa"/>
            <w:vMerge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937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</w:tr>
      <w:tr w:rsidR="005C6AC5" w:rsidRPr="00594356">
        <w:tc>
          <w:tcPr>
            <w:tcW w:w="1620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10786,0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9902,5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10786,0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9902,5</w:t>
            </w:r>
          </w:p>
        </w:tc>
        <w:tc>
          <w:tcPr>
            <w:tcW w:w="720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74,1</w:t>
            </w:r>
          </w:p>
        </w:tc>
        <w:tc>
          <w:tcPr>
            <w:tcW w:w="708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97,4</w:t>
            </w:r>
          </w:p>
        </w:tc>
      </w:tr>
      <w:tr w:rsidR="005C6AC5" w:rsidRPr="00594356">
        <w:tc>
          <w:tcPr>
            <w:tcW w:w="1620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Субвенции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206,6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224,8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206,6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224,8</w:t>
            </w:r>
          </w:p>
        </w:tc>
        <w:tc>
          <w:tcPr>
            <w:tcW w:w="720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5C6AC5" w:rsidRPr="00594356">
        <w:tc>
          <w:tcPr>
            <w:tcW w:w="1620" w:type="dxa"/>
          </w:tcPr>
          <w:p w:rsidR="005C6AC5" w:rsidRPr="00594356" w:rsidRDefault="005C6AC5" w:rsidP="00530738">
            <w:pPr>
              <w:spacing w:line="192" w:lineRule="auto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3564,8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44,5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3564,8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44,5</w:t>
            </w:r>
          </w:p>
        </w:tc>
        <w:tc>
          <w:tcPr>
            <w:tcW w:w="720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08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5C6AC5" w:rsidRPr="00594356">
        <w:tc>
          <w:tcPr>
            <w:tcW w:w="1620" w:type="dxa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14557,4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10171,8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14557,4</w:t>
            </w:r>
          </w:p>
        </w:tc>
        <w:tc>
          <w:tcPr>
            <w:tcW w:w="900" w:type="dxa"/>
            <w:vAlign w:val="center"/>
          </w:tcPr>
          <w:p w:rsidR="005C6AC5" w:rsidRPr="00594356" w:rsidRDefault="005C6AC5" w:rsidP="00530738">
            <w:pPr>
              <w:jc w:val="right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10171,8</w:t>
            </w:r>
          </w:p>
        </w:tc>
        <w:tc>
          <w:tcPr>
            <w:tcW w:w="720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bottom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5C6AC5" w:rsidRPr="00594356" w:rsidRDefault="005C6AC5" w:rsidP="0087640A">
      <w:pPr>
        <w:jc w:val="both"/>
        <w:rPr>
          <w:sz w:val="28"/>
          <w:szCs w:val="28"/>
        </w:rPr>
      </w:pP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Безвозмездные поступления от других бюджетов бюджетной системы РФ в виде дотаций, субвенций и иных межбюджетных трансфертов исполнены на 100%. 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>РАСХОДЫ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Бюджет по расходам за 2019 г. утвержден в объеме 14869,5 тыс.рублей, исполнен на 13747,4 тыс.рублей, т.е. 92,5%  к утвержденному плану.</w:t>
      </w:r>
    </w:p>
    <w:p w:rsidR="005C6AC5" w:rsidRPr="00594356" w:rsidRDefault="005C6AC5" w:rsidP="0087640A">
      <w:pPr>
        <w:ind w:firstLine="360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Общая характеристика расходов по разделам функциональной классификации за 2018-2019 годы  приведена в таблице: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</w:tblGrid>
      <w:tr w:rsidR="005C6AC5" w:rsidRPr="00594356">
        <w:trPr>
          <w:trHeight w:val="349"/>
        </w:trPr>
        <w:tc>
          <w:tcPr>
            <w:tcW w:w="2057" w:type="dxa"/>
            <w:vMerge w:val="restart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701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559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418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7" w:type="dxa"/>
            <w:gridSpan w:val="2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Доля, %</w:t>
            </w:r>
          </w:p>
        </w:tc>
      </w:tr>
      <w:tr w:rsidR="005C6AC5" w:rsidRPr="00594356">
        <w:trPr>
          <w:trHeight w:val="349"/>
        </w:trPr>
        <w:tc>
          <w:tcPr>
            <w:tcW w:w="2057" w:type="dxa"/>
            <w:vMerge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center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2019</w:t>
            </w:r>
          </w:p>
        </w:tc>
      </w:tr>
      <w:tr w:rsidR="005C6AC5" w:rsidRPr="00594356">
        <w:tc>
          <w:tcPr>
            <w:tcW w:w="2057" w:type="dxa"/>
            <w:vAlign w:val="center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6094,4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4409,2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5895,8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4326,7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31,5</w:t>
            </w:r>
          </w:p>
        </w:tc>
      </w:tr>
      <w:tr w:rsidR="005C6AC5" w:rsidRPr="00594356">
        <w:tc>
          <w:tcPr>
            <w:tcW w:w="2057" w:type="dxa"/>
            <w:vAlign w:val="center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224,8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224,8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5C6AC5" w:rsidRPr="00594356">
        <w:tc>
          <w:tcPr>
            <w:tcW w:w="2057" w:type="dxa"/>
            <w:vAlign w:val="center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720,8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532,5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698,1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516,4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5C6AC5" w:rsidRPr="00594356">
        <w:tc>
          <w:tcPr>
            <w:tcW w:w="2057" w:type="dxa"/>
            <w:vAlign w:val="center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2883,3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2680,7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2485,5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2277,2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397,8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403,5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84,9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082536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16,6</w:t>
            </w:r>
          </w:p>
        </w:tc>
      </w:tr>
      <w:tr w:rsidR="005C6AC5" w:rsidRPr="00594356">
        <w:tc>
          <w:tcPr>
            <w:tcW w:w="2057" w:type="dxa"/>
            <w:vAlign w:val="center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4158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4131,3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3994,1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3599,1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532,2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87,1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26,2</w:t>
            </w:r>
          </w:p>
        </w:tc>
      </w:tr>
      <w:tr w:rsidR="005C6AC5" w:rsidRPr="00594356">
        <w:tc>
          <w:tcPr>
            <w:tcW w:w="2057" w:type="dxa"/>
            <w:vAlign w:val="center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2650,9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2710,0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2545,3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2622,2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19,1</w:t>
            </w:r>
          </w:p>
        </w:tc>
      </w:tr>
      <w:tr w:rsidR="005C6AC5" w:rsidRPr="00594356">
        <w:tc>
          <w:tcPr>
            <w:tcW w:w="2057" w:type="dxa"/>
            <w:vAlign w:val="center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2417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2417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5C6AC5" w:rsidRPr="00594356">
        <w:tc>
          <w:tcPr>
            <w:tcW w:w="2057" w:type="dxa"/>
            <w:vAlign w:val="center"/>
          </w:tcPr>
          <w:p w:rsidR="005C6AC5" w:rsidRPr="00594356" w:rsidRDefault="005C6AC5" w:rsidP="00530738">
            <w:pPr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5C6AC5" w:rsidRPr="00594356">
        <w:tc>
          <w:tcPr>
            <w:tcW w:w="2057" w:type="dxa"/>
            <w:vAlign w:val="center"/>
          </w:tcPr>
          <w:p w:rsidR="005C6AC5" w:rsidRPr="00594356" w:rsidRDefault="005C6AC5" w:rsidP="00530738">
            <w:pPr>
              <w:spacing w:before="120"/>
              <w:rPr>
                <w:sz w:val="18"/>
                <w:szCs w:val="18"/>
              </w:rPr>
            </w:pPr>
            <w:r w:rsidRPr="00594356">
              <w:rPr>
                <w:sz w:val="18"/>
                <w:szCs w:val="18"/>
              </w:rPr>
              <w:t>Итого</w:t>
            </w:r>
            <w:r w:rsidRPr="00594356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19224,5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14869,5</w:t>
            </w:r>
          </w:p>
        </w:tc>
        <w:tc>
          <w:tcPr>
            <w:tcW w:w="851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18335,1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13747,4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889,4</w:t>
            </w:r>
          </w:p>
        </w:tc>
        <w:tc>
          <w:tcPr>
            <w:tcW w:w="850" w:type="dxa"/>
            <w:vAlign w:val="center"/>
          </w:tcPr>
          <w:p w:rsidR="005C6AC5" w:rsidRPr="00594356" w:rsidRDefault="005C6AC5" w:rsidP="00650111">
            <w:pPr>
              <w:jc w:val="center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1122,1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95,4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5C6AC5" w:rsidRPr="00594356" w:rsidRDefault="005C6AC5" w:rsidP="00530738">
            <w:pPr>
              <w:jc w:val="right"/>
              <w:rPr>
                <w:color w:val="000000"/>
                <w:sz w:val="18"/>
                <w:szCs w:val="18"/>
              </w:rPr>
            </w:pPr>
            <w:r w:rsidRPr="00594356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5C6AC5" w:rsidRPr="00594356" w:rsidRDefault="005C6AC5" w:rsidP="0087640A">
      <w:pPr>
        <w:ind w:firstLine="360"/>
        <w:jc w:val="both"/>
        <w:rPr>
          <w:sz w:val="28"/>
          <w:szCs w:val="28"/>
        </w:rPr>
      </w:pPr>
    </w:p>
    <w:p w:rsidR="005C6AC5" w:rsidRPr="00594356" w:rsidRDefault="005C6AC5" w:rsidP="002D16B3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Наибольшую долю в общей сумме расходов, составляют расходы на общегосударственные вопросы 31,5%, жилищно-коммунальное хозяйство 26,2%. </w:t>
      </w:r>
    </w:p>
    <w:p w:rsidR="005C6AC5" w:rsidRPr="00594356" w:rsidRDefault="005C6AC5" w:rsidP="0087640A">
      <w:pPr>
        <w:ind w:firstLine="709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Наименьшую долю в структуре расходов до 3,7% составляют: национальная оборона; национальная безопасность и правоохранительная деятельность; социальная политика; физическая культура и спорт.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 В разрезе разделов функциональной классификации расходы бюджета  составили  по: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1) разделу «Общегосударственные вопросы» - </w:t>
      </w:r>
      <w:r w:rsidRPr="00594356">
        <w:rPr>
          <w:color w:val="000000"/>
          <w:sz w:val="28"/>
          <w:szCs w:val="28"/>
        </w:rPr>
        <w:t>4326,7</w:t>
      </w:r>
      <w:r w:rsidRPr="00594356">
        <w:rPr>
          <w:sz w:val="28"/>
          <w:szCs w:val="28"/>
        </w:rPr>
        <w:t xml:space="preserve"> тыс. рублей, исполнение составило </w:t>
      </w:r>
      <w:r w:rsidRPr="00594356">
        <w:rPr>
          <w:color w:val="000000"/>
          <w:sz w:val="28"/>
          <w:szCs w:val="28"/>
        </w:rPr>
        <w:t>98,1</w:t>
      </w:r>
      <w:r w:rsidRPr="00594356">
        <w:rPr>
          <w:sz w:val="28"/>
          <w:szCs w:val="28"/>
        </w:rPr>
        <w:t>%  от плановых назначений, в том числе:</w:t>
      </w:r>
    </w:p>
    <w:p w:rsidR="005C6AC5" w:rsidRPr="00594356" w:rsidRDefault="005C6AC5" w:rsidP="0087640A">
      <w:pPr>
        <w:ind w:firstLine="426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- по подразделу «Функционирование высшего должностного лица   субъекта Российской Федерации и муниципального образования» - 680,9 тыс. рублей, исполнение составило 100% к годовому плану;</w:t>
      </w:r>
    </w:p>
    <w:p w:rsidR="005C6AC5" w:rsidRPr="00594356" w:rsidRDefault="005C6AC5" w:rsidP="0087640A">
      <w:pPr>
        <w:ind w:firstLine="426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- по подразделу «Функционирование Правительства РФ, высших исполнительных органов государственной власти субъектов РФ, местных администраций» - 3600,7 тыс. рублей, исполнение составило 97,8% к годовому плану;</w:t>
      </w:r>
    </w:p>
    <w:p w:rsidR="005C6AC5" w:rsidRPr="00594356" w:rsidRDefault="005C6AC5" w:rsidP="0087640A">
      <w:pPr>
        <w:ind w:firstLine="426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- по подразделу «Обеспечение деятельности финансовых, налоговых и таможенных органов и органов финансового надзора» - 42,0 тыс.рублей, исполнение составило 100,0%  от уровня годового плана;</w:t>
      </w:r>
    </w:p>
    <w:p w:rsidR="005C6AC5" w:rsidRPr="00594356" w:rsidRDefault="005C6AC5" w:rsidP="0087640A">
      <w:pPr>
        <w:ind w:firstLine="426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- по подразделу «Другие общегосударственные вопросы» было запланировано 3,1 тыс.рублей, исполнение составило 88,6% к годовому плану;</w:t>
      </w:r>
    </w:p>
    <w:p w:rsidR="005C6AC5" w:rsidRPr="00594356" w:rsidRDefault="005C6AC5" w:rsidP="00527DA4">
      <w:pPr>
        <w:ind w:firstLine="426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- резервный фонд был запланирован в сумме 100 тыс.рублей, но в течение года изменен на 0,0 тыс.рублей (Решение Совета депутатов №60 от 25.12.2019г.), расходы из резервного фонда не производились;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ab/>
        <w:t xml:space="preserve">2) разделу «Национальная оборона» расходы составили </w:t>
      </w:r>
      <w:r w:rsidRPr="00594356">
        <w:rPr>
          <w:color w:val="000000"/>
          <w:sz w:val="28"/>
          <w:szCs w:val="28"/>
        </w:rPr>
        <w:t>224,8</w:t>
      </w:r>
      <w:r w:rsidRPr="00594356">
        <w:rPr>
          <w:sz w:val="28"/>
          <w:szCs w:val="28"/>
        </w:rPr>
        <w:t xml:space="preserve"> тыс. рублей, исполнение составило 100% от уровня годового плана;      </w:t>
      </w:r>
    </w:p>
    <w:p w:rsidR="005C6AC5" w:rsidRPr="00594356" w:rsidRDefault="005C6AC5" w:rsidP="0087640A">
      <w:pPr>
        <w:ind w:firstLine="708"/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3) Расходы по разделу «Национальная безопасность и правоохранительная деятельность» составили 516,4 тыс. рублей, исполнение составило </w:t>
      </w:r>
      <w:r w:rsidRPr="00594356">
        <w:rPr>
          <w:color w:val="000000"/>
          <w:sz w:val="28"/>
          <w:szCs w:val="28"/>
        </w:rPr>
        <w:t>97</w:t>
      </w:r>
      <w:r w:rsidRPr="00594356">
        <w:rPr>
          <w:sz w:val="28"/>
          <w:szCs w:val="28"/>
        </w:rPr>
        <w:t xml:space="preserve"> % от  уровня годового плана; 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4) Расходы  по разделу «Национальная экономика» произведены на сумму  </w:t>
      </w:r>
      <w:r w:rsidRPr="00594356">
        <w:rPr>
          <w:color w:val="000000"/>
          <w:sz w:val="28"/>
          <w:szCs w:val="28"/>
        </w:rPr>
        <w:t>2277,2</w:t>
      </w:r>
      <w:r w:rsidRPr="00594356">
        <w:rPr>
          <w:sz w:val="28"/>
          <w:szCs w:val="28"/>
        </w:rPr>
        <w:t xml:space="preserve"> тыс. рублей, исполнение составило  </w:t>
      </w:r>
      <w:r w:rsidRPr="00594356">
        <w:rPr>
          <w:color w:val="000000"/>
          <w:sz w:val="28"/>
          <w:szCs w:val="28"/>
        </w:rPr>
        <w:t>84,9</w:t>
      </w:r>
      <w:r w:rsidRPr="00594356">
        <w:rPr>
          <w:sz w:val="28"/>
          <w:szCs w:val="28"/>
        </w:rPr>
        <w:t xml:space="preserve"> % плана года, в том числе: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- по подразделу «Дорожное хозяйство (дорожные фонды)» - 2146,2 тыс. рублей, исполнение составило 84,2% от  уровня годового  плана;</w:t>
      </w:r>
    </w:p>
    <w:p w:rsidR="005C6AC5" w:rsidRPr="00594356" w:rsidRDefault="005C6AC5" w:rsidP="00106389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ab/>
        <w:t>- по подразделу «Другие вопросы в области национальной экономики» (градостроительная деятельность) – 131,0 тыс. рублей, исполнение составило 100 % от годового плана;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5) Расходы бюджета по разделу «Жилищно-коммунальное хозяйство» составили </w:t>
      </w:r>
      <w:r w:rsidRPr="00594356">
        <w:rPr>
          <w:color w:val="000000"/>
          <w:sz w:val="28"/>
          <w:szCs w:val="28"/>
        </w:rPr>
        <w:t>3599,1</w:t>
      </w:r>
      <w:r w:rsidRPr="00594356">
        <w:rPr>
          <w:sz w:val="28"/>
          <w:szCs w:val="28"/>
        </w:rPr>
        <w:t xml:space="preserve"> тыс. рублей, исполнение составило 87</w:t>
      </w:r>
      <w:r w:rsidRPr="00594356">
        <w:rPr>
          <w:color w:val="000000"/>
          <w:sz w:val="28"/>
          <w:szCs w:val="28"/>
        </w:rPr>
        <w:t>,1</w:t>
      </w:r>
      <w:r w:rsidRPr="00594356">
        <w:rPr>
          <w:sz w:val="28"/>
          <w:szCs w:val="28"/>
        </w:rPr>
        <w:t>% к  уровню годового плана,  из них:</w:t>
      </w:r>
    </w:p>
    <w:p w:rsidR="005C6AC5" w:rsidRPr="00594356" w:rsidRDefault="005C6AC5" w:rsidP="0087640A">
      <w:pPr>
        <w:ind w:firstLine="708"/>
        <w:jc w:val="both"/>
        <w:rPr>
          <w:sz w:val="28"/>
          <w:szCs w:val="28"/>
        </w:rPr>
      </w:pPr>
      <w:r w:rsidRPr="00594356">
        <w:rPr>
          <w:sz w:val="28"/>
          <w:szCs w:val="28"/>
        </w:rPr>
        <w:t>- по подразделу «Коммунальное хозяйство»   в сумме  2769,9 тыс. рублей, исполнение составило 83,9% к  уровню годового плана;</w:t>
      </w:r>
    </w:p>
    <w:p w:rsidR="005C6AC5" w:rsidRPr="00594356" w:rsidRDefault="005C6AC5" w:rsidP="0087640A">
      <w:pPr>
        <w:ind w:firstLine="708"/>
        <w:jc w:val="both"/>
        <w:rPr>
          <w:sz w:val="28"/>
          <w:szCs w:val="28"/>
        </w:rPr>
      </w:pPr>
      <w:r w:rsidRPr="00594356">
        <w:rPr>
          <w:sz w:val="28"/>
          <w:szCs w:val="28"/>
        </w:rPr>
        <w:t>- по подразделу «Благоустройство» в сумме 829,2 тыс. рублей, исполнение составило 100% к  уровню годового плана;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6) По разделу «Культура, кинематография» расходы  из бюджета произведены на сумму </w:t>
      </w:r>
      <w:r w:rsidRPr="00594356">
        <w:rPr>
          <w:color w:val="000000"/>
          <w:sz w:val="28"/>
          <w:szCs w:val="28"/>
        </w:rPr>
        <w:t>2622,2</w:t>
      </w:r>
      <w:r w:rsidRPr="00594356">
        <w:rPr>
          <w:sz w:val="28"/>
          <w:szCs w:val="28"/>
        </w:rPr>
        <w:t xml:space="preserve"> тыс. рублей, исполнение составило </w:t>
      </w:r>
      <w:r w:rsidRPr="00594356">
        <w:rPr>
          <w:color w:val="000000"/>
          <w:sz w:val="28"/>
          <w:szCs w:val="28"/>
        </w:rPr>
        <w:t>96,8</w:t>
      </w:r>
      <w:r w:rsidRPr="00594356">
        <w:rPr>
          <w:sz w:val="28"/>
          <w:szCs w:val="28"/>
        </w:rPr>
        <w:t>%  к уровню годового плана, из них:</w:t>
      </w:r>
    </w:p>
    <w:p w:rsidR="005C6AC5" w:rsidRPr="00594356" w:rsidRDefault="005C6AC5" w:rsidP="0087640A">
      <w:pPr>
        <w:ind w:firstLine="708"/>
        <w:jc w:val="both"/>
        <w:rPr>
          <w:sz w:val="28"/>
          <w:szCs w:val="28"/>
        </w:rPr>
      </w:pPr>
      <w:r w:rsidRPr="00594356">
        <w:rPr>
          <w:sz w:val="28"/>
          <w:szCs w:val="28"/>
        </w:rPr>
        <w:t>- по подразделу «Мероприятия в сфере культуры» в сумме 1200,0 тыс. рублей, исполнение составило 93,2%  от уровня  годового плана;</w:t>
      </w:r>
    </w:p>
    <w:p w:rsidR="005C6AC5" w:rsidRPr="00594356" w:rsidRDefault="005C6AC5" w:rsidP="0087640A">
      <w:pPr>
        <w:ind w:firstLine="708"/>
        <w:jc w:val="both"/>
        <w:rPr>
          <w:sz w:val="28"/>
          <w:szCs w:val="28"/>
        </w:rPr>
      </w:pPr>
      <w:r w:rsidRPr="00594356">
        <w:rPr>
          <w:sz w:val="28"/>
          <w:szCs w:val="28"/>
        </w:rPr>
        <w:t>- по подразделу «Иные межбюджетные трансферты муниципального района на осуществление полномочий поселений в сфере культуры» в сумме 1422,2 тыс. рублей, исполнение составило 100,0%  от годовых плановых назначений;</w:t>
      </w:r>
    </w:p>
    <w:p w:rsidR="005C6AC5" w:rsidRPr="00594356" w:rsidRDefault="005C6AC5" w:rsidP="008A6119">
      <w:pPr>
        <w:ind w:firstLine="708"/>
        <w:jc w:val="both"/>
        <w:rPr>
          <w:sz w:val="28"/>
          <w:szCs w:val="28"/>
        </w:rPr>
      </w:pPr>
      <w:r w:rsidRPr="00594356">
        <w:rPr>
          <w:sz w:val="28"/>
          <w:szCs w:val="28"/>
        </w:rPr>
        <w:t>7) Расходы бюджета  по разделу «Социальная политика» произведены на  сумму 96,4 тыс. рублей, исполнение составило 100 % от уровня  годового плана;</w:t>
      </w:r>
    </w:p>
    <w:p w:rsidR="005C6AC5" w:rsidRPr="00594356" w:rsidRDefault="005C6AC5" w:rsidP="002D16B3">
      <w:pPr>
        <w:ind w:firstLine="708"/>
        <w:jc w:val="both"/>
        <w:rPr>
          <w:sz w:val="28"/>
          <w:szCs w:val="28"/>
        </w:rPr>
      </w:pPr>
      <w:r w:rsidRPr="00594356">
        <w:rPr>
          <w:sz w:val="28"/>
          <w:szCs w:val="28"/>
        </w:rPr>
        <w:t>8) Расходы бюджета  по разделу «Физическая культура и спорт» произведены на  сумму 84,6 тыс. рублей, исполнение составило 100% от уровня  годового плана.</w:t>
      </w:r>
    </w:p>
    <w:p w:rsidR="005C6AC5" w:rsidRPr="00594356" w:rsidRDefault="005C6AC5" w:rsidP="002D16B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94356">
        <w:rPr>
          <w:sz w:val="28"/>
          <w:szCs w:val="28"/>
        </w:rPr>
        <w:t>Показатели отчета об исполнении бюджета ф.0503117 соответствуют аналогичным показателям ф.0503123</w:t>
      </w:r>
      <w:r w:rsidRPr="00594356">
        <w:rPr>
          <w:rFonts w:ascii="Times New Roman CYR" w:hAnsi="Times New Roman CYR" w:cs="Times New Roman CYR"/>
          <w:sz w:val="28"/>
          <w:szCs w:val="28"/>
        </w:rPr>
        <w:t xml:space="preserve"> (отчет о движении денежных средств); ф.0503124 (отчет о кассовом поступлении и выбытии); ф.0503140 (баланс по поступлениям и выбытиям бюджетных средств).    </w:t>
      </w:r>
    </w:p>
    <w:p w:rsidR="005C6AC5" w:rsidRPr="00594356" w:rsidRDefault="005C6AC5" w:rsidP="00650111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594356">
        <w:rPr>
          <w:sz w:val="28"/>
          <w:szCs w:val="28"/>
        </w:rPr>
        <w:t xml:space="preserve">         Баланс исполнения бюджета (ф.0503120)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 Показатели данной формы соответствуют аналогичным показателям ф.0503168 (сведения о движении нефинансовых активов); </w:t>
      </w:r>
      <w:r w:rsidRPr="00594356">
        <w:rPr>
          <w:rFonts w:ascii="Times New Roman CYR" w:hAnsi="Times New Roman CYR" w:cs="Times New Roman CYR"/>
          <w:sz w:val="28"/>
          <w:szCs w:val="28"/>
        </w:rPr>
        <w:t>ф.0503169 (сведения о кредиторской и дебиторской задолженности).</w:t>
      </w:r>
    </w:p>
    <w:p w:rsidR="005C6AC5" w:rsidRPr="00594356" w:rsidRDefault="005C6AC5" w:rsidP="00650111">
      <w:pPr>
        <w:jc w:val="both"/>
        <w:rPr>
          <w:sz w:val="28"/>
          <w:szCs w:val="28"/>
        </w:rPr>
      </w:pPr>
      <w:r w:rsidRPr="00594356">
        <w:rPr>
          <w:rFonts w:ascii="Times New Roman CYR" w:hAnsi="Times New Roman CYR" w:cs="Times New Roman CYR"/>
          <w:sz w:val="28"/>
          <w:szCs w:val="28"/>
        </w:rPr>
        <w:t xml:space="preserve">         Отчет о кассовом поступлении и выбытии бюджетных средств (ф.0503124) отражает показатели</w:t>
      </w:r>
      <w:r w:rsidRPr="00594356">
        <w:rPr>
          <w:sz w:val="28"/>
          <w:szCs w:val="28"/>
        </w:rPr>
        <w:t xml:space="preserve"> по кассовому исполнению доходов и расходов по бюджетной деятельности и содержит годовые объемы утвержденных бюджетных назначений по доходам, расходам и источникам финансирования бюджета (данные соответствуют ф.0503117, ф.0503123).</w:t>
      </w:r>
    </w:p>
    <w:p w:rsidR="005C6AC5" w:rsidRPr="00594356" w:rsidRDefault="005C6AC5" w:rsidP="0065011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94356">
        <w:rPr>
          <w:rFonts w:ascii="Times New Roman CYR" w:hAnsi="Times New Roman CYR" w:cs="Times New Roman CYR"/>
          <w:sz w:val="28"/>
          <w:szCs w:val="28"/>
        </w:rPr>
        <w:t xml:space="preserve">         Баланс по поступлениям и выбытиям бюджетных средств (ф.0503140) отражает показатели по поступлениям и выбытиям денежных средств в разрезе бюджетной деятельности - данные соответствуют ф.0503117.    </w:t>
      </w:r>
    </w:p>
    <w:p w:rsidR="005C6AC5" w:rsidRPr="00594356" w:rsidRDefault="005C6AC5" w:rsidP="00650111">
      <w:pPr>
        <w:jc w:val="both"/>
        <w:rPr>
          <w:sz w:val="28"/>
          <w:szCs w:val="28"/>
        </w:rPr>
      </w:pPr>
      <w:r w:rsidRPr="00594356">
        <w:rPr>
          <w:rFonts w:ascii="Times New Roman CYR" w:hAnsi="Times New Roman CYR" w:cs="Times New Roman CYR"/>
          <w:sz w:val="28"/>
          <w:szCs w:val="28"/>
        </w:rPr>
        <w:t xml:space="preserve">         Пояснительная записка (ф.0503160) содержит</w:t>
      </w:r>
      <w:r w:rsidRPr="00594356">
        <w:rPr>
          <w:sz w:val="28"/>
          <w:szCs w:val="28"/>
        </w:rPr>
        <w:t xml:space="preserve"> информацию, оказавшую существенное влияние и характеризующую организационную структуру субъекта бюджетной отчетности за отчетный период, </w:t>
      </w:r>
      <w:r w:rsidRPr="00594356">
        <w:rPr>
          <w:rFonts w:ascii="Times New Roman CYR" w:hAnsi="Times New Roman CYR" w:cs="Times New Roman CYR"/>
          <w:sz w:val="28"/>
          <w:szCs w:val="28"/>
        </w:rPr>
        <w:t xml:space="preserve">анализ исполнения бюджета и бюджетной отчетности, а также сведения о результатах  использования бюджетных ассигнований, бюджетных средств в отчетном  финансовом году. </w:t>
      </w:r>
      <w:r w:rsidRPr="00594356">
        <w:rPr>
          <w:sz w:val="28"/>
          <w:szCs w:val="28"/>
        </w:rPr>
        <w:tab/>
        <w:t xml:space="preserve"> </w:t>
      </w:r>
    </w:p>
    <w:p w:rsidR="005C6AC5" w:rsidRPr="00594356" w:rsidRDefault="005C6AC5" w:rsidP="00650111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При проведении проверки годового отчета выявлено следующее:</w:t>
      </w:r>
    </w:p>
    <w:p w:rsidR="005C6AC5" w:rsidRPr="00594356" w:rsidRDefault="005C6AC5" w:rsidP="00650111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ab/>
        <w:t>1)</w:t>
      </w:r>
      <w:r w:rsidRPr="00594356">
        <w:rPr>
          <w:b/>
          <w:bCs/>
          <w:sz w:val="28"/>
          <w:szCs w:val="28"/>
        </w:rPr>
        <w:t xml:space="preserve"> </w:t>
      </w:r>
      <w:r w:rsidRPr="00594356">
        <w:rPr>
          <w:sz w:val="28"/>
          <w:szCs w:val="28"/>
        </w:rPr>
        <w:t xml:space="preserve">В нарушение </w:t>
      </w:r>
      <w:r w:rsidRPr="00594356">
        <w:rPr>
          <w:rStyle w:val="Strong"/>
          <w:b w:val="0"/>
          <w:bCs w:val="0"/>
          <w:sz w:val="28"/>
          <w:szCs w:val="28"/>
        </w:rPr>
        <w:t>п. 152 Инструкции № 191н</w:t>
      </w:r>
      <w:r w:rsidRPr="00594356">
        <w:rPr>
          <w:rStyle w:val="Strong"/>
          <w:sz w:val="28"/>
          <w:szCs w:val="28"/>
        </w:rPr>
        <w:t xml:space="preserve"> </w:t>
      </w:r>
      <w:r w:rsidRPr="00594356">
        <w:rPr>
          <w:sz w:val="28"/>
          <w:szCs w:val="28"/>
        </w:rPr>
        <w:t xml:space="preserve">в составе пояснительной записки допущены следующие ошибки и неточности: </w:t>
      </w:r>
    </w:p>
    <w:p w:rsidR="005C6AC5" w:rsidRPr="00594356" w:rsidRDefault="005C6AC5" w:rsidP="0020452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- в разделе 1 по сведениям о наличии государственных (муниципальных) унитарных и казенных предприятий и изменениях в их количестве, произошедших за отчетный период необходимо отразить наименование ликвидируемой организации МУП ЖКХ «Светлый» МО Светлый сельсовет Сакмарского района Оренбургской области с указанием даты 28.01.2019г.; </w:t>
      </w:r>
    </w:p>
    <w:p w:rsidR="005C6AC5" w:rsidRPr="00594356" w:rsidRDefault="005C6AC5" w:rsidP="00333CA3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ab/>
        <w:t xml:space="preserve">- в разделе 3 исправить «дефицит бюджета в 2019 году составил 664263,5 рублей», на «профицит бюджета составил 22637,53 рублей» (ф.0503117). В соответствии с ст.6 Бюджетного кодекса РФ бюджет Светлого сельсовета не может быть консолидированным. Таблицу №3 необходимо дополнить текстовыми статьями бюджета из Решения; </w:t>
      </w:r>
    </w:p>
    <w:p w:rsidR="005C6AC5" w:rsidRPr="00594356" w:rsidRDefault="005C6AC5" w:rsidP="00333CA3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- в разделе 5 не указано, какие таблицы не заполняются в связи с вступлением в силу изменений к составлению годовой отчетности. Таблицы без значений не нужно прикладывать к пояснительной записке. Таблицы №5 и №7 отменены (Приказ Минфина России от 31.01.2020 № 13н), но информация, содержащаяся в таблицах, должна быть отражена в пояснительной записке. Перечень форм отчетности, не включенных в состав бюджетной отчетности за отчетный период ввиду отсутствия числовых значений показателей должен быть в разделе 5, а не в 4 разделе;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2) В сведениях по дебиторской и кредиторской задолженности учреждения (ф.0503169) при наличии задолженности на конец отчетного периода Раздел 2. «Сведения о просроченной задолженности» должен быть заполнен;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3) Сведения об изменениях бюджетной росписи главного распорядителя бюджетных средств (ф.0503163) за 2019 год не формируются, не предоставляются, но в 3 разделе пояснительной записки данные отражаются (Приказ Минфина России от 31.01.2020 № 13н);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4) Бюджетная отчетность представлена без сопроводительного письма и без нумерации;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5) В нарушение п. 6 </w:t>
      </w:r>
      <w:r w:rsidRPr="00594356">
        <w:rPr>
          <w:rStyle w:val="Strong"/>
          <w:b w:val="0"/>
          <w:bCs w:val="0"/>
          <w:sz w:val="28"/>
          <w:szCs w:val="28"/>
        </w:rPr>
        <w:t>Инструкции №191н</w:t>
      </w:r>
      <w:r w:rsidRPr="00594356">
        <w:rPr>
          <w:sz w:val="28"/>
          <w:szCs w:val="28"/>
        </w:rPr>
        <w:t xml:space="preserve"> ф.0503140, 0503164, 0503171, 0503178, 0503296 представлены без подписи руководителя;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 6) При сверке значений утвержденных бюджетных назначений ф.0503117 с Решением Совета депутатов №60 от 25.12.2019г. выявлено расхождение значений в ф.0503117 «</w:t>
      </w:r>
      <w:r w:rsidRPr="00594356">
        <w:rPr>
          <w:color w:val="000000"/>
          <w:sz w:val="28"/>
          <w:szCs w:val="28"/>
        </w:rPr>
        <w:t>доходы от использования имущества, находящегося в государственной и муниципальной собственности» составляют 21,18 тыс.рублей, «</w:t>
      </w:r>
      <w:r w:rsidRPr="00594356">
        <w:rPr>
          <w:color w:val="000000"/>
          <w:sz w:val="28"/>
          <w:szCs w:val="28"/>
          <w:lang w:eastAsia="en-US"/>
        </w:rPr>
        <w:t>налоговые и неналоговые доходы» 4033,37</w:t>
      </w:r>
      <w:r w:rsidRPr="00594356">
        <w:rPr>
          <w:color w:val="000000"/>
          <w:sz w:val="28"/>
          <w:szCs w:val="28"/>
        </w:rPr>
        <w:t xml:space="preserve"> тыс.рублей, «дотации» 9902,50 тыс.рублей, а в Решении Совета депутатов </w:t>
      </w:r>
      <w:r w:rsidRPr="00594356">
        <w:rPr>
          <w:color w:val="000000"/>
          <w:sz w:val="28"/>
          <w:szCs w:val="28"/>
          <w:lang w:eastAsia="en-US"/>
        </w:rPr>
        <w:t>21,2</w:t>
      </w:r>
      <w:r w:rsidRPr="00594356">
        <w:rPr>
          <w:color w:val="000000"/>
          <w:sz w:val="28"/>
          <w:szCs w:val="28"/>
        </w:rPr>
        <w:t xml:space="preserve"> тыс.рублей</w:t>
      </w:r>
      <w:r w:rsidRPr="00594356">
        <w:rPr>
          <w:color w:val="000000"/>
          <w:sz w:val="28"/>
          <w:szCs w:val="28"/>
          <w:lang w:eastAsia="en-US"/>
        </w:rPr>
        <w:t>, 4033,34</w:t>
      </w:r>
      <w:r w:rsidRPr="00594356">
        <w:rPr>
          <w:color w:val="000000"/>
          <w:sz w:val="28"/>
          <w:szCs w:val="28"/>
        </w:rPr>
        <w:t xml:space="preserve"> тыс.рублей</w:t>
      </w:r>
      <w:r w:rsidRPr="00594356">
        <w:rPr>
          <w:color w:val="000000"/>
          <w:sz w:val="28"/>
          <w:szCs w:val="28"/>
          <w:lang w:eastAsia="en-US"/>
        </w:rPr>
        <w:t>, 10127,3</w:t>
      </w:r>
      <w:r w:rsidRPr="00594356">
        <w:rPr>
          <w:color w:val="000000"/>
          <w:sz w:val="28"/>
          <w:szCs w:val="28"/>
        </w:rPr>
        <w:t xml:space="preserve"> тыс.рублей</w:t>
      </w:r>
      <w:r w:rsidRPr="00594356">
        <w:rPr>
          <w:color w:val="000000"/>
          <w:sz w:val="28"/>
          <w:szCs w:val="28"/>
          <w:lang w:eastAsia="en-US"/>
        </w:rPr>
        <w:t xml:space="preserve"> соответственно</w:t>
      </w:r>
      <w:r w:rsidRPr="00594356">
        <w:rPr>
          <w:sz w:val="28"/>
          <w:szCs w:val="28"/>
        </w:rPr>
        <w:t>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Предложение 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1. Не допускать образования дебиторской и кредиторской задолженности, своевременно принимать меры к её снижению.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2. В связи с низким исполнением бюджета в 2019 году по налогу на имущество и земельному налогу, в 2020 году принять меры к выполнению плана (проводить комиссии и рейды).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3. В пояснительной записке к годовому отчету указать дату прекращения (30.07.2019 г.) деятельности ООО «Межмуниципальная управляющая компания».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</w:t>
      </w:r>
    </w:p>
    <w:p w:rsidR="005C6AC5" w:rsidRPr="00594356" w:rsidRDefault="005C6AC5" w:rsidP="0087640A">
      <w:pPr>
        <w:rPr>
          <w:sz w:val="28"/>
          <w:szCs w:val="28"/>
        </w:rPr>
      </w:pPr>
      <w:r w:rsidRPr="00594356">
        <w:rPr>
          <w:sz w:val="28"/>
          <w:szCs w:val="28"/>
        </w:rPr>
        <w:t>ВЫВОДЫ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1. Отчет представлен в Контрольно-счетную палату  для проведения внешней проверки, проверки отчета об исполнении бюджета сельского поселения за 2019 год и подготовки заключения в установленные сроки.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2. Отчетность об исполнении бюджета за 2019 год не содержит искажений и в целом достоверна. 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3. При контрольном соотношении показателей форм представленной годовой отчетности за 2019 год расхождений и нарушений не обнаружено. 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 xml:space="preserve">         4. Существенных фактов, способных негативно повлиять на достоверность бюджетной отчетности, не установлено.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rFonts w:ascii="Times New Roman CYR" w:hAnsi="Times New Roman CYR" w:cs="Times New Roman CYR"/>
          <w:sz w:val="28"/>
          <w:szCs w:val="28"/>
        </w:rPr>
        <w:t xml:space="preserve">         5</w:t>
      </w:r>
      <w:r w:rsidRPr="00594356">
        <w:rPr>
          <w:sz w:val="28"/>
          <w:szCs w:val="28"/>
        </w:rPr>
        <w:t>. Контрольно-счетная палата  предлагает Совету депутатов утвердить отчет «Об исполнении бюджета за 2019 год» после устранения замечаний.</w:t>
      </w:r>
    </w:p>
    <w:p w:rsidR="005C6AC5" w:rsidRPr="00594356" w:rsidRDefault="005C6AC5" w:rsidP="0087640A">
      <w:pPr>
        <w:jc w:val="both"/>
        <w:rPr>
          <w:sz w:val="28"/>
          <w:szCs w:val="28"/>
        </w:rPr>
      </w:pPr>
      <w:r w:rsidRPr="00594356">
        <w:rPr>
          <w:sz w:val="28"/>
          <w:szCs w:val="28"/>
        </w:rPr>
        <w:tab/>
      </w:r>
    </w:p>
    <w:tbl>
      <w:tblPr>
        <w:tblW w:w="9828" w:type="dxa"/>
        <w:tblInd w:w="-106" w:type="dxa"/>
        <w:tblLook w:val="01E0"/>
      </w:tblPr>
      <w:tblGrid>
        <w:gridCol w:w="5925"/>
        <w:gridCol w:w="1801"/>
        <w:gridCol w:w="2102"/>
      </w:tblGrid>
      <w:tr w:rsidR="005C6AC5" w:rsidRPr="00594356">
        <w:trPr>
          <w:trHeight w:val="542"/>
        </w:trPr>
        <w:tc>
          <w:tcPr>
            <w:tcW w:w="5925" w:type="dxa"/>
          </w:tcPr>
          <w:p w:rsidR="005C6AC5" w:rsidRPr="00594356" w:rsidRDefault="005C6AC5" w:rsidP="00530738">
            <w:pPr>
              <w:ind w:right="45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C6AC5" w:rsidRPr="00594356" w:rsidRDefault="005C6AC5" w:rsidP="00530738">
            <w:pPr>
              <w:ind w:right="45"/>
              <w:rPr>
                <w:sz w:val="28"/>
                <w:szCs w:val="28"/>
              </w:rPr>
            </w:pPr>
            <w:r w:rsidRPr="00594356">
              <w:rPr>
                <w:sz w:val="28"/>
                <w:szCs w:val="28"/>
              </w:rPr>
              <w:t>Председатель Контрольно-счетной палаты муниципального образования Сакмарский район</w:t>
            </w:r>
          </w:p>
        </w:tc>
        <w:tc>
          <w:tcPr>
            <w:tcW w:w="1801" w:type="dxa"/>
          </w:tcPr>
          <w:p w:rsidR="005C6AC5" w:rsidRPr="00594356" w:rsidRDefault="005C6AC5" w:rsidP="00530738">
            <w:pPr>
              <w:ind w:right="45"/>
              <w:jc w:val="both"/>
              <w:rPr>
                <w:sz w:val="28"/>
                <w:szCs w:val="28"/>
              </w:rPr>
            </w:pPr>
          </w:p>
          <w:p w:rsidR="005C6AC5" w:rsidRPr="00594356" w:rsidRDefault="005C6AC5" w:rsidP="00530738">
            <w:pPr>
              <w:ind w:right="45"/>
              <w:jc w:val="both"/>
              <w:rPr>
                <w:sz w:val="28"/>
                <w:szCs w:val="28"/>
              </w:rPr>
            </w:pPr>
          </w:p>
          <w:p w:rsidR="005C6AC5" w:rsidRPr="00594356" w:rsidRDefault="005C6AC5" w:rsidP="00530738">
            <w:pPr>
              <w:ind w:right="45"/>
              <w:jc w:val="both"/>
              <w:rPr>
                <w:sz w:val="28"/>
                <w:szCs w:val="28"/>
              </w:rPr>
            </w:pPr>
          </w:p>
          <w:p w:rsidR="005C6AC5" w:rsidRPr="00594356" w:rsidRDefault="005C6AC5" w:rsidP="00530738">
            <w:pPr>
              <w:ind w:right="45"/>
              <w:jc w:val="both"/>
              <w:rPr>
                <w:sz w:val="28"/>
                <w:szCs w:val="28"/>
              </w:rPr>
            </w:pPr>
            <w:r w:rsidRPr="00594356">
              <w:rPr>
                <w:sz w:val="28"/>
                <w:szCs w:val="28"/>
              </w:rPr>
              <w:t>___________</w:t>
            </w:r>
          </w:p>
        </w:tc>
        <w:tc>
          <w:tcPr>
            <w:tcW w:w="2102" w:type="dxa"/>
          </w:tcPr>
          <w:p w:rsidR="005C6AC5" w:rsidRPr="00594356" w:rsidRDefault="005C6AC5" w:rsidP="00530738">
            <w:pPr>
              <w:rPr>
                <w:sz w:val="28"/>
                <w:szCs w:val="28"/>
              </w:rPr>
            </w:pPr>
          </w:p>
          <w:p w:rsidR="005C6AC5" w:rsidRPr="00594356" w:rsidRDefault="005C6AC5" w:rsidP="00530738">
            <w:pPr>
              <w:rPr>
                <w:sz w:val="28"/>
                <w:szCs w:val="28"/>
              </w:rPr>
            </w:pPr>
          </w:p>
          <w:p w:rsidR="005C6AC5" w:rsidRPr="00594356" w:rsidRDefault="005C6AC5" w:rsidP="00530738">
            <w:pPr>
              <w:rPr>
                <w:sz w:val="28"/>
                <w:szCs w:val="28"/>
              </w:rPr>
            </w:pPr>
          </w:p>
          <w:p w:rsidR="005C6AC5" w:rsidRPr="00594356" w:rsidRDefault="005C6AC5" w:rsidP="00530738">
            <w:pPr>
              <w:rPr>
                <w:sz w:val="28"/>
                <w:szCs w:val="28"/>
              </w:rPr>
            </w:pPr>
            <w:r w:rsidRPr="00594356">
              <w:rPr>
                <w:sz w:val="28"/>
                <w:szCs w:val="28"/>
              </w:rPr>
              <w:t>А.В.Чеботарева</w:t>
            </w:r>
          </w:p>
        </w:tc>
      </w:tr>
      <w:tr w:rsidR="005C6AC5" w:rsidRPr="00CC2AA9">
        <w:trPr>
          <w:trHeight w:val="542"/>
        </w:trPr>
        <w:tc>
          <w:tcPr>
            <w:tcW w:w="5925" w:type="dxa"/>
          </w:tcPr>
          <w:p w:rsidR="005C6AC5" w:rsidRPr="00594356" w:rsidRDefault="005C6AC5" w:rsidP="00530738">
            <w:pPr>
              <w:ind w:right="45"/>
              <w:rPr>
                <w:sz w:val="28"/>
                <w:szCs w:val="28"/>
              </w:rPr>
            </w:pPr>
          </w:p>
          <w:p w:rsidR="005C6AC5" w:rsidRPr="00594356" w:rsidRDefault="005C6AC5" w:rsidP="00530738">
            <w:pPr>
              <w:ind w:right="45"/>
              <w:rPr>
                <w:sz w:val="28"/>
                <w:szCs w:val="28"/>
              </w:rPr>
            </w:pPr>
            <w:r w:rsidRPr="00594356">
              <w:rPr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1801" w:type="dxa"/>
            <w:tcBorders>
              <w:bottom w:val="single" w:sz="4" w:space="0" w:color="999999"/>
            </w:tcBorders>
          </w:tcPr>
          <w:p w:rsidR="005C6AC5" w:rsidRPr="00594356" w:rsidRDefault="005C6AC5" w:rsidP="00530738">
            <w:pPr>
              <w:ind w:right="45"/>
              <w:jc w:val="both"/>
              <w:rPr>
                <w:sz w:val="28"/>
                <w:szCs w:val="28"/>
              </w:rPr>
            </w:pPr>
          </w:p>
          <w:p w:rsidR="005C6AC5" w:rsidRPr="00594356" w:rsidRDefault="005C6AC5" w:rsidP="00530738">
            <w:pPr>
              <w:ind w:right="45"/>
              <w:jc w:val="both"/>
              <w:rPr>
                <w:sz w:val="28"/>
                <w:szCs w:val="28"/>
              </w:rPr>
            </w:pPr>
            <w:r w:rsidRPr="00594356">
              <w:rPr>
                <w:sz w:val="28"/>
                <w:szCs w:val="28"/>
              </w:rPr>
              <w:t>___________</w:t>
            </w:r>
          </w:p>
        </w:tc>
        <w:tc>
          <w:tcPr>
            <w:tcW w:w="2102" w:type="dxa"/>
          </w:tcPr>
          <w:p w:rsidR="005C6AC5" w:rsidRPr="00594356" w:rsidRDefault="005C6AC5" w:rsidP="00530738">
            <w:pPr>
              <w:rPr>
                <w:sz w:val="28"/>
                <w:szCs w:val="28"/>
              </w:rPr>
            </w:pPr>
          </w:p>
          <w:p w:rsidR="005C6AC5" w:rsidRPr="00CC2AA9" w:rsidRDefault="005C6AC5" w:rsidP="00530738">
            <w:pPr>
              <w:rPr>
                <w:sz w:val="28"/>
                <w:szCs w:val="28"/>
              </w:rPr>
            </w:pPr>
            <w:r w:rsidRPr="00594356">
              <w:rPr>
                <w:sz w:val="28"/>
                <w:szCs w:val="28"/>
              </w:rPr>
              <w:t>Г.А.Пегова</w:t>
            </w:r>
          </w:p>
        </w:tc>
      </w:tr>
    </w:tbl>
    <w:p w:rsidR="005C6AC5" w:rsidRPr="00233AF8" w:rsidRDefault="005C6AC5" w:rsidP="00530738">
      <w:pPr>
        <w:jc w:val="both"/>
        <w:rPr>
          <w:sz w:val="28"/>
          <w:szCs w:val="28"/>
        </w:rPr>
      </w:pPr>
    </w:p>
    <w:p w:rsidR="005C6AC5" w:rsidRDefault="005C6AC5" w:rsidP="00530738">
      <w:pPr>
        <w:jc w:val="both"/>
      </w:pPr>
    </w:p>
    <w:sectPr w:rsidR="005C6AC5" w:rsidSect="00E14786">
      <w:foot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C5" w:rsidRDefault="005C6AC5" w:rsidP="00413146">
      <w:r>
        <w:separator/>
      </w:r>
    </w:p>
  </w:endnote>
  <w:endnote w:type="continuationSeparator" w:id="1">
    <w:p w:rsidR="005C6AC5" w:rsidRDefault="005C6AC5" w:rsidP="0041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C5" w:rsidRDefault="005C6AC5" w:rsidP="00344A6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C6AC5" w:rsidRDefault="005C6AC5" w:rsidP="00344A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C5" w:rsidRDefault="005C6AC5" w:rsidP="00413146">
      <w:r>
        <w:separator/>
      </w:r>
    </w:p>
  </w:footnote>
  <w:footnote w:type="continuationSeparator" w:id="1">
    <w:p w:rsidR="005C6AC5" w:rsidRDefault="005C6AC5" w:rsidP="0041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797"/>
    <w:multiLevelType w:val="hybridMultilevel"/>
    <w:tmpl w:val="55D2DB50"/>
    <w:lvl w:ilvl="0" w:tplc="59C07C6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40A"/>
    <w:rsid w:val="00013F4E"/>
    <w:rsid w:val="00021B7B"/>
    <w:rsid w:val="0004146F"/>
    <w:rsid w:val="000618AA"/>
    <w:rsid w:val="00071AC1"/>
    <w:rsid w:val="00082536"/>
    <w:rsid w:val="000A0717"/>
    <w:rsid w:val="000B4925"/>
    <w:rsid w:val="000C1A0C"/>
    <w:rsid w:val="000C3E9F"/>
    <w:rsid w:val="000C44D1"/>
    <w:rsid w:val="000D3227"/>
    <w:rsid w:val="000D36B1"/>
    <w:rsid w:val="000E6737"/>
    <w:rsid w:val="000F0676"/>
    <w:rsid w:val="000F1B86"/>
    <w:rsid w:val="001044F5"/>
    <w:rsid w:val="00106389"/>
    <w:rsid w:val="00131C49"/>
    <w:rsid w:val="00144B61"/>
    <w:rsid w:val="00161551"/>
    <w:rsid w:val="00163485"/>
    <w:rsid w:val="00183303"/>
    <w:rsid w:val="00183F91"/>
    <w:rsid w:val="00184B27"/>
    <w:rsid w:val="00184F3A"/>
    <w:rsid w:val="001930C0"/>
    <w:rsid w:val="001B0AB9"/>
    <w:rsid w:val="001B61E0"/>
    <w:rsid w:val="001C0226"/>
    <w:rsid w:val="001C2A63"/>
    <w:rsid w:val="001D0AAA"/>
    <w:rsid w:val="0020452A"/>
    <w:rsid w:val="00214B5B"/>
    <w:rsid w:val="00222B8E"/>
    <w:rsid w:val="00233AF8"/>
    <w:rsid w:val="00236BFE"/>
    <w:rsid w:val="002552DD"/>
    <w:rsid w:val="002749C5"/>
    <w:rsid w:val="002A42C2"/>
    <w:rsid w:val="002B15CC"/>
    <w:rsid w:val="002D16B3"/>
    <w:rsid w:val="002D4F89"/>
    <w:rsid w:val="002D6116"/>
    <w:rsid w:val="002E008D"/>
    <w:rsid w:val="002E7C7B"/>
    <w:rsid w:val="003024EB"/>
    <w:rsid w:val="003030F8"/>
    <w:rsid w:val="00327806"/>
    <w:rsid w:val="00333CA3"/>
    <w:rsid w:val="00344A2E"/>
    <w:rsid w:val="00344A68"/>
    <w:rsid w:val="00370A2E"/>
    <w:rsid w:val="00393DCA"/>
    <w:rsid w:val="003A3983"/>
    <w:rsid w:val="003A4566"/>
    <w:rsid w:val="003C6A8B"/>
    <w:rsid w:val="003D67D9"/>
    <w:rsid w:val="00403B4E"/>
    <w:rsid w:val="00413146"/>
    <w:rsid w:val="00437D70"/>
    <w:rsid w:val="00457E6F"/>
    <w:rsid w:val="00466A2E"/>
    <w:rsid w:val="0047081B"/>
    <w:rsid w:val="004835EC"/>
    <w:rsid w:val="004915D4"/>
    <w:rsid w:val="004932E7"/>
    <w:rsid w:val="00493AC9"/>
    <w:rsid w:val="004A24F7"/>
    <w:rsid w:val="004B6DEC"/>
    <w:rsid w:val="004C55ED"/>
    <w:rsid w:val="004C6BE8"/>
    <w:rsid w:val="004D59B1"/>
    <w:rsid w:val="004E32A3"/>
    <w:rsid w:val="004F3F7A"/>
    <w:rsid w:val="004F7285"/>
    <w:rsid w:val="004F733B"/>
    <w:rsid w:val="0050299D"/>
    <w:rsid w:val="00505654"/>
    <w:rsid w:val="00527DA4"/>
    <w:rsid w:val="00530738"/>
    <w:rsid w:val="00533BA4"/>
    <w:rsid w:val="0053413B"/>
    <w:rsid w:val="00534F7F"/>
    <w:rsid w:val="00540105"/>
    <w:rsid w:val="005731B8"/>
    <w:rsid w:val="00580537"/>
    <w:rsid w:val="0058301A"/>
    <w:rsid w:val="00586F53"/>
    <w:rsid w:val="00594356"/>
    <w:rsid w:val="00595F1B"/>
    <w:rsid w:val="005A048D"/>
    <w:rsid w:val="005A3A54"/>
    <w:rsid w:val="005C08B3"/>
    <w:rsid w:val="005C6AC5"/>
    <w:rsid w:val="005D6011"/>
    <w:rsid w:val="005F1B73"/>
    <w:rsid w:val="005F3676"/>
    <w:rsid w:val="006032EE"/>
    <w:rsid w:val="0060409E"/>
    <w:rsid w:val="0064651F"/>
    <w:rsid w:val="00647D9D"/>
    <w:rsid w:val="00650111"/>
    <w:rsid w:val="00654835"/>
    <w:rsid w:val="006611AE"/>
    <w:rsid w:val="00662AB5"/>
    <w:rsid w:val="00670F57"/>
    <w:rsid w:val="006740C0"/>
    <w:rsid w:val="00676173"/>
    <w:rsid w:val="006766D1"/>
    <w:rsid w:val="00677652"/>
    <w:rsid w:val="00681107"/>
    <w:rsid w:val="006821D3"/>
    <w:rsid w:val="00686ECC"/>
    <w:rsid w:val="00697C97"/>
    <w:rsid w:val="006B0226"/>
    <w:rsid w:val="006B7232"/>
    <w:rsid w:val="006E4E33"/>
    <w:rsid w:val="006F3450"/>
    <w:rsid w:val="006F50EB"/>
    <w:rsid w:val="00724845"/>
    <w:rsid w:val="00733BDF"/>
    <w:rsid w:val="00734E0D"/>
    <w:rsid w:val="00736619"/>
    <w:rsid w:val="00753291"/>
    <w:rsid w:val="00765A86"/>
    <w:rsid w:val="007663DA"/>
    <w:rsid w:val="007D62F7"/>
    <w:rsid w:val="007E21A8"/>
    <w:rsid w:val="007E25E2"/>
    <w:rsid w:val="0081720F"/>
    <w:rsid w:val="00822CC1"/>
    <w:rsid w:val="00822E26"/>
    <w:rsid w:val="00855B3E"/>
    <w:rsid w:val="00873514"/>
    <w:rsid w:val="0087640A"/>
    <w:rsid w:val="00882296"/>
    <w:rsid w:val="00884F0A"/>
    <w:rsid w:val="00895715"/>
    <w:rsid w:val="008975EB"/>
    <w:rsid w:val="008A6119"/>
    <w:rsid w:val="008B4814"/>
    <w:rsid w:val="008B7229"/>
    <w:rsid w:val="008C11D0"/>
    <w:rsid w:val="008D648D"/>
    <w:rsid w:val="008D6C6B"/>
    <w:rsid w:val="008E5B29"/>
    <w:rsid w:val="008F5171"/>
    <w:rsid w:val="0091149B"/>
    <w:rsid w:val="0094139E"/>
    <w:rsid w:val="00946044"/>
    <w:rsid w:val="00951969"/>
    <w:rsid w:val="0095468D"/>
    <w:rsid w:val="00992F49"/>
    <w:rsid w:val="00997A3B"/>
    <w:rsid w:val="009B5E2E"/>
    <w:rsid w:val="009E53E3"/>
    <w:rsid w:val="009E7DD5"/>
    <w:rsid w:val="00A00FE2"/>
    <w:rsid w:val="00A13868"/>
    <w:rsid w:val="00A216F0"/>
    <w:rsid w:val="00A373D7"/>
    <w:rsid w:val="00A57404"/>
    <w:rsid w:val="00A71CE1"/>
    <w:rsid w:val="00AB231A"/>
    <w:rsid w:val="00AC13BF"/>
    <w:rsid w:val="00AE260D"/>
    <w:rsid w:val="00B017E1"/>
    <w:rsid w:val="00B031BF"/>
    <w:rsid w:val="00B1002A"/>
    <w:rsid w:val="00B403D0"/>
    <w:rsid w:val="00B61524"/>
    <w:rsid w:val="00B67D08"/>
    <w:rsid w:val="00B82946"/>
    <w:rsid w:val="00B85382"/>
    <w:rsid w:val="00B87D4A"/>
    <w:rsid w:val="00B94708"/>
    <w:rsid w:val="00BC70E6"/>
    <w:rsid w:val="00BE4E06"/>
    <w:rsid w:val="00BF39FF"/>
    <w:rsid w:val="00C0442E"/>
    <w:rsid w:val="00C05D3D"/>
    <w:rsid w:val="00C0662B"/>
    <w:rsid w:val="00C30E3C"/>
    <w:rsid w:val="00C43696"/>
    <w:rsid w:val="00C43A9B"/>
    <w:rsid w:val="00C44F84"/>
    <w:rsid w:val="00C476C8"/>
    <w:rsid w:val="00C61930"/>
    <w:rsid w:val="00C7074C"/>
    <w:rsid w:val="00C83C2E"/>
    <w:rsid w:val="00C97DC5"/>
    <w:rsid w:val="00CC2AA9"/>
    <w:rsid w:val="00CD08C7"/>
    <w:rsid w:val="00CD426D"/>
    <w:rsid w:val="00CD6F79"/>
    <w:rsid w:val="00CE2FF4"/>
    <w:rsid w:val="00CF14E4"/>
    <w:rsid w:val="00CF2D15"/>
    <w:rsid w:val="00CF3CC8"/>
    <w:rsid w:val="00D02A43"/>
    <w:rsid w:val="00D07646"/>
    <w:rsid w:val="00D1597E"/>
    <w:rsid w:val="00D32964"/>
    <w:rsid w:val="00D35609"/>
    <w:rsid w:val="00D622F7"/>
    <w:rsid w:val="00D679FE"/>
    <w:rsid w:val="00D73AFA"/>
    <w:rsid w:val="00D748E9"/>
    <w:rsid w:val="00D86C60"/>
    <w:rsid w:val="00D95DD9"/>
    <w:rsid w:val="00DB4999"/>
    <w:rsid w:val="00DC06F5"/>
    <w:rsid w:val="00DC14D6"/>
    <w:rsid w:val="00DC755F"/>
    <w:rsid w:val="00DE2328"/>
    <w:rsid w:val="00DE37D6"/>
    <w:rsid w:val="00DF78AB"/>
    <w:rsid w:val="00E14786"/>
    <w:rsid w:val="00E25379"/>
    <w:rsid w:val="00E418CF"/>
    <w:rsid w:val="00E57AC3"/>
    <w:rsid w:val="00EB7862"/>
    <w:rsid w:val="00EC1125"/>
    <w:rsid w:val="00ED3CEB"/>
    <w:rsid w:val="00EF4F41"/>
    <w:rsid w:val="00EF604B"/>
    <w:rsid w:val="00F04C5F"/>
    <w:rsid w:val="00F079CA"/>
    <w:rsid w:val="00F376AB"/>
    <w:rsid w:val="00F67EB2"/>
    <w:rsid w:val="00F73A92"/>
    <w:rsid w:val="00F835FE"/>
    <w:rsid w:val="00F87577"/>
    <w:rsid w:val="00F917CE"/>
    <w:rsid w:val="00FC61B1"/>
    <w:rsid w:val="00FE0A9B"/>
    <w:rsid w:val="00FE5CCF"/>
    <w:rsid w:val="00F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7640A"/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764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99"/>
    <w:qFormat/>
    <w:rsid w:val="00876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640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344A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4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1969</TotalTime>
  <Pages>7</Pages>
  <Words>2577</Words>
  <Characters>14694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654654</dc:creator>
  <cp:keywords/>
  <dc:description/>
  <cp:lastModifiedBy>Василий Семенович</cp:lastModifiedBy>
  <cp:revision>87</cp:revision>
  <cp:lastPrinted>2019-04-18T14:24:00Z</cp:lastPrinted>
  <dcterms:created xsi:type="dcterms:W3CDTF">2019-03-20T11:48:00Z</dcterms:created>
  <dcterms:modified xsi:type="dcterms:W3CDTF">2020-04-13T11:21:00Z</dcterms:modified>
</cp:coreProperties>
</file>